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75</w:t>
      </w:r>
    </w:p>
    <w:p>
      <w:r>
        <w:t>Bundesgericht (BGE), 1998-01-13, DE</w:t>
      </w:r>
    </w:p>
    <w:p>
      <w:r>
        <w:rPr>
          <w:b/>
        </w:rPr>
        <w:t xml:space="preserve">Quelle: </w:t>
      </w:r>
      <w:r>
        <w:t>https://mcp.opencaselaw.ch/entscheid/bge_124 V 75</w:t>
      </w:r>
    </w:p>
    <w:p>
      <w:r>
        <w:t>FR: ATF 124 V 75</w:t>
      </w:r>
    </w:p>
    <w:p>
      <w:r>
        <w:t>IT: DTF 124 V 75</w:t>
      </w:r>
    </w:p>
    <w:p>
      <w:pPr>
        <w:pStyle w:val="Heading2"/>
      </w:pPr>
      <w:r>
        <w:t>Regeste</w:t>
      </w:r>
    </w:p>
    <w:p>
      <w:r>
        <w:t>Regeste Art. 38 Abs. 1 AVIG. Die dreimonatige Frist zur Geltendmachung des Anspruchs auf Kurzarbeitsentschädigung beginnt nach Ablauf der jeweiligen Abrechnungsperiode, und zwar unabhängig davon, ob die kantonale Amtsstelle oder die Rekursinstanz bereits einen Entscheid über die Auszahlung gefällt hat.</w:t>
      </w:r>
    </w:p>
    <w:p>
      <w:pPr>
        <w:pStyle w:val="Heading2"/>
      </w:pPr>
      <w:r>
        <w:t>Erwägungen</w:t>
      </w:r>
    </w:p>
    <w:p>
      <w:r>
        <w:rPr>
          <w:b/>
        </w:rPr>
        <w:t>E. 1</w:t>
      </w:r>
    </w:p>
    <w:p>
      <w:r>
        <w:t>Streitig und zu prüfen ist, ob die vom Beschwerdeführer für die Monate Januar bis März 1994 beantragte Kurzarbeitsentschädigung rechtzeitig geltend gemacht wurde. (...).</w:t>
      </w:r>
    </w:p>
    <w:p>
      <w:r>
        <w:rPr>
          <w:b/>
        </w:rPr>
        <w:t>E. 2</w:t>
      </w:r>
    </w:p>
    <w:p>
      <w:r>
        <w:t>Die Gesetzgebung über die Arbeitslosenversicherung enthält in verschiedenen Bereichen Regelungen über die Fristen, deren Befolgung für die Wahrung der einzelnen Leistungsansprüche von erheblicher Bedeutung ist. Zu unterscheiden sind dabei einerseits die zeitliche Limitierung für die Meldung von Arbeitsausfällen und anderseits diejenige für die Geltendmachung der Entschädigungsansprüche. b) Beabsichtigt ein Arbeitgeber, für seine Arbeitnehmer Kurzarbeitsentschädigung geltend zu machen, so muss er dies der kantonalen Amtsstelle grundsätzlich mindestens zehn Tage vor Beginn der Kurzarbeit schriftlich melden ( Art. 36 Abs. 1 AVIG ). Der Bundesrat kann für Ausnahmefälle kürzere Anmeldefristen vorsehen (Satz 2). Die Meldung ist zu erneuern, wenn die Kurzarbeit länger als 6 Monate dauert (Satz 3). Hat der Arbeitgeber die Kurzarbeit ohne entschuldbaren Grund verspätet angemeldet, so wird der Arbeitsausfall erst anrechenbar, wenn die für die Meldung vorgeschriebene Frist abgelaufen ist ( Art. 58 Abs. 4 AVIV ). Art. 36 Abs. 2 AVIG bestimmt, welche Angaben der Arbeitgeber in der Voranmeldung zu machen hat. Dazu gehören u.a. die Zahl der von der Kurzarbeit betroffenen Arbeitnehmer (lit. a) sowie das Ausmass und die voraussichtliche Dauer der Kurzarbeit (lit. b). Der Arbeitgeber muss gemäss Art. 36 Abs. 3 AVIG in der Voranmeldung die Notwendigkeit der Kurzarbeit begründen und anhand der durch den Bundesrat bestimmten Unterlagen glaubhaft machen, dass die Anspruchsvoraussetzungen nach den Art. 31 Abs. 1 und 32 Abs. 1 lit. a AVIG erfüllt sind. Die kantonale Amtsstelle kann weitere zur Prüfung nötige Unterlagen einverlangen. Hält die kantonale Amtsstelle eine oder mehrere Anspruchsvoraussetzungen für nicht erfüllt, erhebt sie durch Verfügung gegen die Auszahlung der Entschädigung Einspruch ( Art. 36 Abs. 4 AVIG ). BGE 124 V 75 S. 77 Gemäss Art. 38 Abs. 1 AVIG macht der Arbeitgeber den Anspruch seiner Arbeitnehmer auf Kurzarbeitsentschädigung innert drei Monaten nach Ablauf jeder Abrechnungsperiode gesamthaft für den Betrieb bei der von ihm bezeichneten Kasse geltend. Als Abrechnungsperiode gilt ein Zeitraum von einem Monat oder von vier zusammenhängenden Wochen ( Art. 32 Abs. 5 AVIG ). Die Frist für die Geltendmachung des Entschädigungsanspruchs beginnt mit dem ersten Tag nach der Abrechnungsperiode ( Art. 61 AVIV ). Bezüglich der Form der Geltendmachung bestimmt Art. 38 Abs. 3 AVIG , dass der Arbeitgeber der Kasse die für die weitere Beurteilung der Anspruchsberechtigung und die Berechnung der Entschädigung erforderlichen Unterlagen (lit. a), eine Abrechnung über die an seine Arbeitnehmer ausgerichtete Kurzarbeitsentschädigung (lit. b) sowie eine Bestätigung einzureichen hat, dass er die Verpflichtung zur Fortzahlung der Sozialversicherungsbeiträge übernimmt (lit. c). Die Kasse kann wenn nötig weitere Unterlagen verlangen. Entschädigungen, die der Arbeitgeber nicht fristgemäss geltend macht, werden ihm nicht vergütet ( Art. 39 Abs. 3 AVIG ).</w:t>
      </w:r>
    </w:p>
    <w:p>
      <w:r>
        <w:rPr>
          <w:b/>
        </w:rPr>
        <w:t>E. 3</w:t>
      </w:r>
    </w:p>
    <w:p>
      <w:r>
        <w:t>a) Das kantonale Verwaltungsgericht ist zur Auffassung gelangt, dass sich das Verfahren zur Geltendmachung der Kurzarbeitsentschädigung nicht von jenem der Schlechtwetterentschädigung unterscheide. Die in BGE 119 V 370 angestellten Überlegungen liessen sich auch auf die Kurzarbeitsentschädigung übertragen. Folglich habe der Arbeitgeber den Anspruch auf Entschädigung innert drei Monaten nach Ablauf der Abrechnungsperiode geltend zu machen, und zwar unabhängig davon, ob die kantonale Amtsstelle bereits einen Entscheid im Sinne von Art. 36 Abs. 4 AVIG gefällt habe. Da vorliegend der Entschädigungsanspruch nicht fristgerecht erfolgt sei, sei er verwirkt. b) Dem hält der Beschwerdeführer im wesentlichen entgegen, die Verfahren zur Geltendmachung der Schlechtwetter- und Kurzarbeitsentschädigung seien einander nicht gleichzusetzen. Während bei der Schlechtwetterentschädigung zwei verschiedene Behörden parallel und unabhängig voneinander die Anspruchsvoraussetzungen prüften, bilde bei der Kurzarbeitsentschädigung das Einspruchsverfahren die Haupthürde; in diesem Rahmen werde eingehend abgeklärt, ob die gesetzlichen Anspruchsvoraussetzungen erfüllt seien. Bejahendenfalls umfasse das nachfolgende Verfahren bei der Kasse nur noch die Berechnung und Auszahlung der dem Ansprecher zukommenden Kurzarbeitsentschädigung und sei somit weitaus weniger aufwendig und komplex als die vorangehende Prüfung. Anders als bei der BGE 124 V 75 S. 78 Schlechtwetterentschädigung, wo sich die nachträgliche Überprüfung der Anspruchsvoraussetzungen oftmals als schwierig gestalte, spiele der Zeitfaktor bei der späteren Abrechnung über die Kurzarbeitsentschädigung kaum eine Rolle. Die betreffenden Arbeitnehmer sowie die Höhe ihrer Saläre liessen sich auch im nachhinein, allenfalls anhand der AHV-Abrechnungen, ohne weiteres ermitteln. c) Das BWA äussert sich auf Veranlassung des Eidg. Versicherungsgerichts zur Frage der Gesetzmässigkeit von Rz. 140 des Kreisschreibens über die Kurzarbeitsentschädigung, welche wie folgt lautet: "Wurde die Zustimmung zur Kurzarbeit (Entscheid der kantonalen Amtsstelle, ev. Rekursinstanz) erst nach Ablauf der Abrechnungsperiode erteilt, in welcher sie angefallen ist, beginnt die Frist zur Geltendmachung am Tag nach der Zustellung des Entscheides". Seit der Ausarbeitung des betreffenden Kreisschreibens hätten sich einige Änderungen ergeben, weshalb nun in Abweichung von der erwähnten Weisung auch bei der Geltendmachung von Kurzarbeitsentschädigung analog den Überlegungen in BGE 119 V 370 zu entscheiden sei.</w:t>
      </w:r>
    </w:p>
    <w:p>
      <w:r>
        <w:rPr>
          <w:b/>
        </w:rPr>
        <w:t>E. 4</w:t>
      </w:r>
    </w:p>
    <w:p>
      <w:r>
        <w:t>a) Das Eidg. Versicherungsgericht hatte im von der Vorinstanz erwähnten BGE 119 V 370 zu beurteilen, ob die hinsichtlich der Kurskosten ( Art. 59 ff. AVIG ) gezogene Schlussfolgerung - nämlich dass die Frist für die Geltendmachung des Anspruchs nicht zu laufen beginnt, solange der Grundsatzentscheid der kantonalen Amtsstelle nicht gefällt ist (Urteil B. vom 6. Dezember 1985, Erw. 2 publiziert in BGE 111 V 398 ff.) - auch auf den Fall der Schlechtwetterentschädigung ( Art. 45 ff. AVIG ) zu übertragen sei. Im einzelnen hielt das Gericht fest, die Verfahren für die Geltendmachung der beiden Entschädigungen stimmten insoweit miteinander überein, als hier wie dort zwei Behörden oder Organe beteiligt seien, die beide tätig werden müssten, bevor dem Ansprecher eine Entschädigung ausgerichtet werde. Hingegen bestünden Unterschiede in zwei wesentlichen Punkten: "Beim Kursbesuch steht der Entscheid über die Zustimmung zu demselben durch die kantonale Amtsstelle klar im Mittelpunkt. Dies ist die eigentliche Hürde, die der Ansprecher zu nehmen hat. Die Kasse hat hierauf nur noch weitgehend die Funktion einer Zahlstelle. Gestützt auf die ihr einzureichenden Unterlagen vergütet sie dem Kursteilnehmer die Auslagen. Bei dieser Ausgestaltung des Verfahrens liegt es auf der Hand, dass der Versicherte nicht gezwungen sein soll, die Unterlagen für die letzteren einzureichen, wenn der eigentliche Entscheid, ob er überhaupt auf Kosten der Arbeitslosenversicherung am Kurs teilnehmen kann, noch gar nicht rechtsgültig gefallen ist. BGE 124 V 75 S. 79 Anders liegen die Verhältnisse bei einer Schlechtwetterentschädigung. Den beiden Entscheiden der kantonalen Amtsstelle und der Kasse kommt je eine eigene spezifische und für das Erlangen der Schlechtwetterentschädigung ähnlich wichtige Bedeutung zu. Jedes der beiden Organe hat die Erfüllung der vorstehend erwähnten Voraussetzungen (...) zu prüfen. Die erste zu nehmende Hürde bei der kantonalen Amtsstelle ist keineswegs gewichtiger. Im Gegenteil. Es wird nicht ihre "Zustimmung" verlangt, sondern nur, dass sie nicht durch einen "Einspruch" das Verfahren hemmt. Dieser Ausdruck weist darauf hin, dass im Normalfall keine Einwendungen der kantonalen Amtsstelle erwartet werden. Ist aber der Entscheid der kantonalen Amtsstelle nicht als im Mittelpunkt liegend zu betrachten, so rechtfertigt sich nicht, die Frist für die Geltendmachung der Entschädigung bei der Kasse erst beginnen zu lassen, wenn die kantonale Amtsstelle entschieden hat (..). Hinzu kommt der Umstand, dass die Geltendmachung von Schlechtwetterentschädigungen von der Natur der Sache her kein zeitliches Hinausschieben erträgt, weil die Erfüllung der Voraussetzungen durch die Kasse nicht mehr genügend sicher geprüft werden kann. Dieses Anliegen ist denn auch der Grund, dass das Eidg. Versicherungsgericht die Dreimonatsfrist als Verwirkungsfrist versteht ( BGE 114 V 123 Erw. 3a mit Hinweisen)." (Erw. 4a und b) b) aa) Wie bei der Schlechtwetterentschädigung besteht auf dem Gebiet der Kurzarbeitsentschädigung eine Kompetenzaufteilung zwischen der kantonalen Amtsstelle und der Arbeitslosenkasse. Die Amtsstelle prüft, ob die in Art. 31 Abs. 1 und Art. 32 Abs. 1 lit. a AVIG genannten Voraussetzungen erfüllt sind (vgl. Art. 36 Abs. 3 AVIG ). Die Kasse ihrerseits vergütet die Kurzarbeitsentschädigung nur dann, wenn bestimmte weitere Voraussetzungen gegeben sind. Sie prüft das Vorliegen der in Art. 31 Abs. 3 und Art. 32 Abs. 1 lit. b AVIG festgelegten Voraussetzungen ( Art. 39 Abs. 1 AVIG ). Keinen Anspruch auf Kurzarbeitsentschädigung haben nach Art. 31 Abs. 3 AVIG insbesondere die Arbeitnehmer, deren Arbeitsausfall nicht bestimmbar oder deren Arbeitszeit nicht ausreichend kontrollierbar ist (lit. a), der mitarbeitende Ehegatte des Arbeitgebers (lit. b) und die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(lit. c). Ferner ist gemäss Art. 32 Abs. 1 lit. b AVIG ein Arbeitsausfall nur anrechenbar, wenn er je Abrechnungsperiode mindestens 10 Prozent der Arbeitsstunden ausmacht, die von den Arbeitnehmern des Betriebes normalerweise insgesamt geleistet werden. BGE 124 V 75 S. 80 bb) Daraus erhellt, dass die Arbeitslosenkasse keineswegs nur mit der Berechnung und Auszahlung der Kurzarbeitsentschädigung befasst ist. Vielmehr hat sie vorgängig der Vergütung selber einen Teil der Anspruchsvoraussetzungen, nämlich die persönliche Anspruchsberechtigung eines Versicherten (im Sinne von Art. 31 Abs. 3 AVIG ) und das Vorhandensein eines anrechenbaren Arbeitsausfalles ( Art. 32 Abs. 1 lit. b AVIG ) zu überprüfen (vgl. hiezu BEATRICE BRÜGGER, Die Kurzarbeitsentschädigung als arbeitslosenversicherungsrechtliche Präventivmassnahme, Diss. Bern 1991, S. 48 f; GERHARDS, Kommentar zum AVIG, Bd. I, N. 28 ff. zu Art. 38-39; NICOLAS SAVIAUX, Les rapports de travail en cas de difficultés économiques de l'employeur et l'assurance-chômage, Diss. Lausanne 1993, S. 230; STAUFFER, Die Arbeitslosenversicherung, 1984, S. 168 f.). Dieses Verfahren unterscheidet sich somit wesentlich von jenem zur Vergütung von Auslagen für einen Kursbesuch, wo der Arbeitslosenkasse weitgehend nur noch die Funktion einer Zahlstelle zukommt. Nach den zutreffenden Ausführungen des BWA in der Vernehmlassung bestehen indes enge Parallelen zwischen der Geltendmachung von Schlechtwetter- und Kurzarbeitsentschädigung. Das zeigt sich vorab darin, dass die jeweiligen gesetzlichen Vorschriften ( Art. 38 Abs. 1 und Art. 47 Abs. 1 AVIG ) praktisch wörtlich miteinander übereinstimmen. Ferner wird in der bundesrätlichen Botschaft zum AVIG vom 2. Juli 1980 die dreimonatige Frist zur Geltendmachung des Anspruchs in beiden Fällen mit der Notwendigkeit einer rechtzeitigen Überprüfung der Verhältnisse begründet (BBl 1980 III 600 und 604). Zwar dürften bei der Kurzarbeitsentschädigung im Unterschied zur Schlechtwetterentschädigung die Anspruchsvoraussetzungen auch nach Ablauf der dreimonatigen Frist in der Regel noch überprüfbar sein. Doch muss auch hier die Abklärung, ob die Voraussetzungen für die Vergütung der Entschädigung erfüllt sind, fristgemäss erfolgen, damit die Kontrollmöglichkeiten der Kasse hinreichend gewährleistet bleiben. Denn es kann sich beispielsweise später bei Missbrauchsverdacht eine Überprüfung aufdrängen, ob tatsächlich zu den angegebenen Zeiten nicht gearbeitet worden ist, was allenfalls eine - möglichst frühzeitige - Einsicht in die Lohnbücher notwendig macht (vgl. BBl 1980 III 596). Deshalb betrachtet das Eidg. Versicherungsgericht die Dreimonatsfrist zur Geltendmachung der Kurzarbeitsentschädigung ( Art. 38 Abs. 1 AVIG ) denn auch - entsprechend jener bei der Schlechtwetterentschädigung ( BGE 119 V 373 Erw. 4b) - als Verwirkungsfrist, BGE 124 V 75 S. 81 deren Nichtwahrung das Erlöschen des Anspruchs zur Folge hat. Wie das Eidg. Versicherungsgericht bereits in bezug auf die Schlechtwetterentschädigung erkannt hat (Erw. 4a hievor), ist bei der Kurzarbeitsentschädigung die erste zu nehmende Hürde bei der kantonalen Amtsstelle nicht gewichtiger, wird doch ebenfalls nicht deren "Zustimmung" verlangt, sondern nur, dass sie nicht durch einen "Einspruch" das Verfahren hemmt, was darauf hinweist, dass im Normalfall keine Einwendungen der kantonalen Amtsstelle erwartet werden. Mit der Ordnung von Art. 36 AVIG (Voranmeldung von Kurzarbeit und Überprüfung der Voraussetzungen) wollte der Gesetzgeber nicht ein Bewilligungsverfahren für jeden Einzelfall einführen (BBl 1980 III 595). Liegt aber der Entscheid der kantonalen Amtsstelle bei der Kurzarbeitsentschädigung ebensowenig im Mittelpunkt wie bei der Schlechtwetterentschädigung, rechtfertigt es sich nicht, die Dreimonatsfrist zur Geltendmachung des Anspruchs erst laufen zu lassen, wenn die Amtsstelle darüber entschieden hat, dass sie gegen die Ausrichtung der Entschädigung keinen Einspruch erhebt. Für die gegenteilige Betrachtungsweise besteht auch bei einem Einspruch kein Anlass. Im Beschwerdefall ist der Richter zwar verpflichtet, von Amtes wegen - und gegebenenfalls unter Mitwirkung der kantonalen Amtsstelle - den Sachverhalt umfassend und gründlich abzuklären (unveröffentlichtes Urteil R. vom 15. November 1985), was indes nichts daran ändert, dass die Arbeitslosenkasse ihrerseits selber das Vorliegen weiterer Anspruchsvoraussetzungen zu überprüfen hat. Zusammengefasst beginnt die dreimonatige Frist von Art. 38 Abs. 1 AVIG somit nach Ablauf der jeweiligen Abrechnungsperiode zu laufen, und zwar unabhängig davon, ob die kantonale Amtsstelle oder die Rekursinstanz bereits einen Entscheid über die Auszahlung der Entschädigung gefällt hat. Der Rz. 140 des BWA-Kreisschreibens über die Kurzarbeitsentschädigung ist daher - weil bundesrechtswidrig - die Anwendung zu versagen. Nachdem vorliegend die Geltendmachung der Kurzarbeitsentschädigung für den Zeitraum von Januar bis März 1994 erst am 20. Juli 1995 und nicht spätestens Ende Juni 1994 erfolgte, ist der Anspruch verwirkt. Dabei ist entgegen der Auffassung des Beschwerdeführers unerheblich, dass er den Anspruch bereits im Dezember 1993 angemeldet hatte, weil klar zwischen der Voranmeldung einerseits und der Geltendmachung des Anspruchs anderseits zu unterscheiden ist (GERHARDS, a.a.O., N. 25 zu Art. 38-39).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